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25"/>
        </w:rPr>
      </w:pPr>
      <w:r>
        <w:rPr>
          <w:sz w:val="25"/>
        </w:rPr>
      </w:r>
    </w:p>
    <w:p>
      <w:pPr>
        <w:pStyle w:val="Style19"/>
        <w:spacing w:lineRule="auto" w:line="343"/>
        <w:rPr/>
      </w:pPr>
      <w:r>
        <w:rPr>
          <w:color w:val="FF0000"/>
        </w:rPr>
        <w:t>СНИЖЕНИЕ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НЕФОРМАЛЬНОЙ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ЗАНЯТОСТИ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!!!</w:t>
      </w:r>
    </w:p>
    <w:p>
      <w:pPr>
        <w:pStyle w:val="Normal"/>
        <w:spacing w:lineRule="auto" w:line="343" w:before="556" w:after="0"/>
        <w:ind w:left="2918" w:right="1671" w:hanging="1406"/>
        <w:rPr>
          <w:b/>
          <w:b/>
          <w:i/>
          <w:i/>
          <w:sz w:val="56"/>
        </w:rPr>
      </w:pPr>
      <w:r>
        <w:rPr>
          <w:b/>
          <w:i/>
          <w:color w:val="16355C"/>
          <w:sz w:val="56"/>
        </w:rPr>
        <w:t>Легализация заработной платы,</w:t>
      </w:r>
      <w:r>
        <w:rPr>
          <w:b/>
          <w:i/>
          <w:color w:val="16355C"/>
          <w:spacing w:val="-137"/>
          <w:sz w:val="56"/>
        </w:rPr>
        <w:t xml:space="preserve"> </w:t>
      </w:r>
      <w:r>
        <w:rPr>
          <w:b/>
          <w:i/>
          <w:color w:val="16355C"/>
          <w:sz w:val="56"/>
        </w:rPr>
        <w:t>трудовых</w:t>
      </w:r>
      <w:r>
        <w:rPr>
          <w:b/>
          <w:i/>
          <w:color w:val="16355C"/>
          <w:spacing w:val="-1"/>
          <w:sz w:val="56"/>
        </w:rPr>
        <w:t xml:space="preserve"> </w:t>
      </w:r>
      <w:r>
        <w:rPr>
          <w:b/>
          <w:i/>
          <w:color w:val="16355C"/>
          <w:sz w:val="56"/>
        </w:rPr>
        <w:t>отношений</w:t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spacing w:before="2" w:after="0"/>
        <w:rPr>
          <w:b/>
          <w:b/>
          <w:i/>
          <w:i/>
          <w:sz w:val="20"/>
        </w:rPr>
      </w:pPr>
      <w:r>
        <w:rPr>
          <w:b/>
          <w:i/>
          <w:sz w:val="20"/>
        </w:rP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2390775</wp:posOffset>
            </wp:positionH>
            <wp:positionV relativeFrom="paragraph">
              <wp:posOffset>172720</wp:posOffset>
            </wp:positionV>
            <wp:extent cx="2748915" cy="778510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Style15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spacing w:before="217" w:after="0"/>
        <w:ind w:left="1653" w:right="1755" w:hanging="0"/>
        <w:jc w:val="center"/>
        <w:rPr>
          <w:b/>
          <w:b/>
          <w:sz w:val="28"/>
        </w:rPr>
      </w:pP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>
      <w:pPr>
        <w:sectPr>
          <w:type w:val="nextPage"/>
          <w:pgSz w:w="11906" w:h="16838"/>
          <w:pgMar w:left="340" w:right="160" w:gutter="0" w:header="0" w:top="1580" w:footer="0" w:bottom="280"/>
          <w:pgNumType w:fmt="decimal"/>
          <w:formProt w:val="false"/>
          <w:textDirection w:val="lrTb"/>
        </w:sectPr>
      </w:pPr>
    </w:p>
    <w:p>
      <w:pPr>
        <w:pStyle w:val="Style15"/>
        <w:spacing w:lineRule="auto" w:line="360" w:before="64" w:after="0"/>
        <w:ind w:left="230" w:right="409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снижению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теневой</w:t>
      </w:r>
      <w:r>
        <w:rPr>
          <w:spacing w:val="1"/>
        </w:rPr>
        <w:t xml:space="preserve"> </w:t>
      </w:r>
      <w:r>
        <w:rPr/>
        <w:t>занятости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легализации</w:t>
      </w:r>
      <w:r>
        <w:rPr>
          <w:spacing w:val="1"/>
        </w:rPr>
        <w:t xml:space="preserve"> </w:t>
      </w:r>
      <w:r>
        <w:rPr/>
        <w:t>трудовых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Гусь-Хрустальный район (муниципальный район) Владимирской области осуществляет деятельность межведомственная рабочая группа по снижению уровня теневой занятости и легализации трудовых отношений на территории муниципального образования Гусь-Хрустальный район (далее – Рабочая группа),</w:t>
      </w:r>
      <w:r>
        <w:rPr>
          <w:spacing w:val="1"/>
        </w:rPr>
        <w:t xml:space="preserve"> </w:t>
      </w:r>
      <w:r>
        <w:rPr/>
        <w:t>на которой</w:t>
      </w:r>
      <w:r>
        <w:rPr>
          <w:spacing w:val="1"/>
        </w:rPr>
        <w:t xml:space="preserve"> </w:t>
      </w:r>
      <w:r>
        <w:rPr/>
        <w:t>рассматриваются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легализации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отношений,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установлением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осуществлением работодателями выплат работникам за их труд, трудовых отношений, неформальной</w:t>
      </w:r>
      <w:r>
        <w:rPr>
          <w:spacing w:val="1"/>
        </w:rPr>
        <w:t xml:space="preserve"> </w:t>
      </w:r>
      <w:r>
        <w:rPr/>
        <w:t>занятости.</w:t>
      </w:r>
    </w:p>
    <w:p>
      <w:pPr>
        <w:pStyle w:val="Style15"/>
        <w:spacing w:lineRule="auto" w:line="360" w:before="10" w:after="0"/>
        <w:ind w:left="230" w:right="412" w:firstLine="950"/>
        <w:jc w:val="both"/>
        <w:rPr/>
      </w:pPr>
      <w:r>
        <w:rPr/>
        <w:t>Рабочая группа является коллегиальным постоянно действующим органом, образованная в соответствии с постановлением администрации района от 23.05.2023 №550 «О создании рабочей группы по снижению уровня теневой занятости и легализации трудовых отношений на территории муниципального образования Гусь-Хрустальный район»  в целях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легализации</w:t>
      </w:r>
      <w:r>
        <w:rPr>
          <w:spacing w:val="1"/>
        </w:rPr>
        <w:t xml:space="preserve"> </w:t>
      </w:r>
      <w:r>
        <w:rPr/>
        <w:t>теневой</w:t>
      </w:r>
      <w:r>
        <w:rPr>
          <w:spacing w:val="1"/>
        </w:rPr>
        <w:t xml:space="preserve"> </w:t>
      </w:r>
      <w:r>
        <w:rPr/>
        <w:t>занятости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скрытых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оплаты</w:t>
      </w:r>
      <w:r>
        <w:rPr>
          <w:spacing w:val="1"/>
        </w:rPr>
        <w:t xml:space="preserve"> </w:t>
      </w:r>
      <w:r>
        <w:rPr/>
        <w:t>труда.</w:t>
      </w:r>
    </w:p>
    <w:p>
      <w:pPr>
        <w:pStyle w:val="Style15"/>
        <w:spacing w:lineRule="auto" w:line="360" w:before="10" w:after="0"/>
        <w:ind w:left="227" w:right="397" w:firstLine="907"/>
        <w:jc w:val="both"/>
        <w:rPr>
          <w:sz w:val="36"/>
        </w:rPr>
      </w:pPr>
      <w:r>
        <w:rPr/>
        <w:t>Рабочая группа  осуществляет свою деятельность  с привлечением органов власти Владимирской области, представителей органов прокуратуры, заинтересованных территориальных органов федеральных органов исполнительной власти, в том числе Министерства внутренних дел Российской Федерации, Федеральной налоговой службы Российской Федерации, Федеральной службы по труду и занятости, государственных внебюджетных фондов, общероссийских объединений профсоюзов и общероссийских объединений работодателей, а также иных заинтересованных структур.</w:t>
      </w:r>
    </w:p>
    <w:p>
      <w:pPr>
        <w:pStyle w:val="Style15"/>
        <w:spacing w:lineRule="auto" w:line="360"/>
        <w:ind w:left="230" w:right="412" w:firstLine="950"/>
        <w:jc w:val="both"/>
        <w:rPr/>
      </w:pPr>
      <w:r>
        <w:rPr/>
      </w:r>
    </w:p>
    <w:p>
      <w:pPr>
        <w:pStyle w:val="Normal"/>
        <w:ind w:left="1653" w:right="1826" w:hanging="0"/>
        <w:jc w:val="center"/>
        <w:rPr>
          <w:b/>
          <w:b/>
          <w:i/>
          <w:i/>
          <w:sz w:val="24"/>
        </w:rPr>
      </w:pPr>
      <w:r>
        <w:rPr>
          <w:b/>
          <w:i/>
          <w:color w:val="6F2F9F"/>
          <w:sz w:val="24"/>
        </w:rPr>
        <w:t>Основные</w:t>
      </w:r>
      <w:r>
        <w:rPr>
          <w:b/>
          <w:i/>
          <w:color w:val="6F2F9F"/>
          <w:spacing w:val="-3"/>
          <w:sz w:val="24"/>
        </w:rPr>
        <w:t xml:space="preserve"> </w:t>
      </w:r>
      <w:r>
        <w:rPr>
          <w:b/>
          <w:i/>
          <w:color w:val="6F2F9F"/>
          <w:sz w:val="24"/>
        </w:rPr>
        <w:t>задачи</w:t>
      </w:r>
    </w:p>
    <w:p>
      <w:pPr>
        <w:pStyle w:val="Normal"/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Рабочей группы являются:</w:t>
      </w:r>
    </w:p>
    <w:p>
      <w:pPr>
        <w:pStyle w:val="Normal"/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-проведение анализа ситуации по </w:t>
      </w:r>
      <w:r>
        <w:rPr>
          <w:rFonts w:eastAsia="Calibri"/>
          <w:sz w:val="24"/>
          <w:szCs w:val="24"/>
        </w:rPr>
        <w:t>снижению уровня теневой занятости</w:t>
      </w:r>
      <w:r>
        <w:rPr>
          <w:sz w:val="24"/>
          <w:szCs w:val="24"/>
        </w:rPr>
        <w:t xml:space="preserve">, </w:t>
      </w:r>
      <w:r>
        <w:rPr>
          <w:iCs/>
          <w:sz w:val="24"/>
          <w:szCs w:val="24"/>
        </w:rPr>
        <w:t>в</w:t>
      </w:r>
      <w:r>
        <w:rPr>
          <w:sz w:val="24"/>
          <w:szCs w:val="24"/>
        </w:rPr>
        <w:t>ыплаты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неофициальной заработной платы в отраслях экономики муниципального района на основании информации Управления Федеральной налоговой службы по Владимирской области,  Фонда пенсионного и социального страхования Российской Федерации;</w:t>
      </w:r>
    </w:p>
    <w:p>
      <w:pPr>
        <w:pStyle w:val="Normal"/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>-выявление на территории муниципального района хозяйствующих субъектов с признаками теневой занятости;</w:t>
      </w:r>
    </w:p>
    <w:p>
      <w:pPr>
        <w:pStyle w:val="Normal"/>
        <w:tabs>
          <w:tab w:val="clear" w:pos="720"/>
          <w:tab w:val="left" w:pos="965" w:leader="none"/>
        </w:tabs>
        <w:spacing w:lineRule="auto" w:line="360" w:before="10" w:after="0"/>
        <w:ind w:left="227" w:right="397" w:firstLine="90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выявление причин </w:t>
      </w:r>
      <w:r>
        <w:rPr>
          <w:rFonts w:eastAsia="Calibri"/>
          <w:spacing w:val="-2"/>
          <w:sz w:val="24"/>
          <w:szCs w:val="24"/>
        </w:rPr>
        <w:t>теневой занятости</w:t>
      </w:r>
      <w:r>
        <w:rPr>
          <w:spacing w:val="-2"/>
          <w:sz w:val="24"/>
          <w:szCs w:val="24"/>
        </w:rPr>
        <w:t>, выплаты неофициальной заработной платы наемным работникам индивидуальных предпринимателей и организаций;</w:t>
      </w:r>
    </w:p>
    <w:p>
      <w:pPr>
        <w:pStyle w:val="Normal"/>
        <w:tabs>
          <w:tab w:val="clear" w:pos="720"/>
          <w:tab w:val="left" w:pos="965" w:leader="none"/>
        </w:tabs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предложений по решению вопросов, входящих в компетенцию Рабочей группы;</w:t>
      </w:r>
    </w:p>
    <w:p>
      <w:pPr>
        <w:pStyle w:val="Normal"/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разъяснительной работы о последствиях не заключения трудовых договоров с работниками;</w:t>
      </w:r>
    </w:p>
    <w:p>
      <w:pPr>
        <w:pStyle w:val="Normal"/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профилактических визитов в хозяйствующие субъекты, в которых выявлены признаки теневой занятости с возможностью привлечения сотрудников соответствующих муниципальных структур, представителей региональных органов исполнительной власти и территориальных органов федеральных органов исполнительной власти;</w:t>
      </w:r>
    </w:p>
    <w:p>
      <w:pPr>
        <w:pStyle w:val="Normal"/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профилактических визитов, направленных на выявление физических лиц, осуществляющих предпринимательскую и трудовую деятельность без соответствующего оформления.</w:t>
      </w:r>
    </w:p>
    <w:p>
      <w:pPr>
        <w:pStyle w:val="Normal"/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>-приглашение руководителя хозяйст</w:t>
      </w:r>
      <w:bookmarkStart w:id="0" w:name="_GoBack"/>
      <w:bookmarkEnd w:id="0"/>
      <w:r>
        <w:rPr>
          <w:sz w:val="24"/>
          <w:szCs w:val="24"/>
        </w:rPr>
        <w:t>вующего субъекта с признаками теневых трудовых отношений на заседание Рабочей группы;</w:t>
      </w:r>
    </w:p>
    <w:p>
      <w:pPr>
        <w:pStyle w:val="Normal"/>
        <w:spacing w:lineRule="auto" w:line="360" w:before="10" w:after="0"/>
        <w:ind w:left="227" w:right="397" w:firstLine="907"/>
        <w:jc w:val="both"/>
        <w:rPr>
          <w:sz w:val="24"/>
          <w:szCs w:val="24"/>
        </w:rPr>
      </w:pPr>
      <w:r>
        <w:rPr>
          <w:sz w:val="24"/>
          <w:szCs w:val="24"/>
        </w:rPr>
        <w:t>-заслушивание руководителя хозяйствующего субъекта с признаками теневой занятости, предложение руководителю хозяйствующего субъекта самостоятельно (добровольно) в определенный срок оформить трудовые отношения работников, а в случае выявления фактов искусственного занижения уровня заработной платы (выплаты части заработной платы "в конверте") провести необходимые изменения в системы трудовых отношений и оплаты труда данного хозяйствующего субъекта.</w:t>
      </w:r>
    </w:p>
    <w:p>
      <w:pPr>
        <w:pStyle w:val="Style15"/>
        <w:spacing w:lineRule="auto" w:line="360" w:before="10" w:after="0"/>
        <w:ind w:left="227" w:right="397" w:firstLine="907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sectPr>
          <w:footerReference w:type="default" r:id="rId3"/>
          <w:type w:val="nextPage"/>
          <w:pgSz w:w="11906" w:h="16838"/>
          <w:pgMar w:left="340" w:right="160" w:gutter="0" w:header="0" w:top="900" w:footer="209" w:bottom="400"/>
          <w:pgNumType w:start="2" w:fmt="decimal"/>
          <w:formProt w:val="false"/>
          <w:textDirection w:val="lrTb"/>
          <w:docGrid w:type="default" w:linePitch="100" w:charSpace="4096"/>
        </w:sectPr>
        <w:pStyle w:val="Style15"/>
        <w:spacing w:lineRule="auto" w:line="360" w:before="10" w:after="0"/>
        <w:ind w:left="227" w:right="397" w:firstLine="907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61" w:after="0"/>
        <w:ind w:left="1653" w:right="1827" w:hanging="0"/>
        <w:jc w:val="center"/>
        <w:rPr>
          <w:b/>
          <w:b/>
          <w:i/>
          <w:i/>
          <w:sz w:val="32"/>
        </w:rPr>
      </w:pPr>
      <w:r>
        <w:rPr>
          <w:b/>
          <w:i/>
          <w:color w:val="622322"/>
          <w:sz w:val="32"/>
        </w:rPr>
        <w:t>ОСНОВНЫЕ</w:t>
      </w:r>
      <w:r>
        <w:rPr>
          <w:b/>
          <w:i/>
          <w:color w:val="622322"/>
          <w:spacing w:val="-2"/>
          <w:sz w:val="32"/>
        </w:rPr>
        <w:t xml:space="preserve"> </w:t>
      </w:r>
      <w:r>
        <w:rPr>
          <w:b/>
          <w:i/>
          <w:color w:val="622322"/>
          <w:sz w:val="32"/>
        </w:rPr>
        <w:t>ОТЛИЧИЯ</w:t>
      </w:r>
    </w:p>
    <w:p>
      <w:pPr>
        <w:pStyle w:val="Normal"/>
        <w:ind w:left="1653" w:right="1827" w:hanging="0"/>
        <w:jc w:val="center"/>
        <w:rPr>
          <w:b/>
          <w:b/>
          <w:i/>
          <w:i/>
          <w:sz w:val="32"/>
        </w:rPr>
      </w:pPr>
      <w:r>
        <w:rPr>
          <w:b/>
          <w:i/>
          <w:color w:val="622322"/>
          <w:sz w:val="32"/>
        </w:rPr>
        <w:t>трудового</w:t>
      </w:r>
      <w:r>
        <w:rPr>
          <w:b/>
          <w:i/>
          <w:color w:val="622322"/>
          <w:spacing w:val="-1"/>
          <w:sz w:val="32"/>
        </w:rPr>
        <w:t xml:space="preserve"> </w:t>
      </w:r>
      <w:r>
        <w:rPr>
          <w:b/>
          <w:i/>
          <w:color w:val="622322"/>
          <w:sz w:val="32"/>
        </w:rPr>
        <w:t>договора</w:t>
      </w:r>
      <w:r>
        <w:rPr>
          <w:b/>
          <w:i/>
          <w:color w:val="622322"/>
          <w:spacing w:val="-2"/>
          <w:sz w:val="32"/>
        </w:rPr>
        <w:t xml:space="preserve"> </w:t>
      </w:r>
      <w:r>
        <w:rPr>
          <w:b/>
          <w:i/>
          <w:color w:val="622322"/>
          <w:sz w:val="32"/>
        </w:rPr>
        <w:t>от</w:t>
      </w:r>
      <w:r>
        <w:rPr>
          <w:b/>
          <w:i/>
          <w:color w:val="622322"/>
          <w:spacing w:val="-4"/>
          <w:sz w:val="32"/>
        </w:rPr>
        <w:t xml:space="preserve"> </w:t>
      </w:r>
      <w:r>
        <w:rPr>
          <w:b/>
          <w:i/>
          <w:color w:val="622322"/>
          <w:sz w:val="32"/>
        </w:rPr>
        <w:t>гражданско-правовых</w:t>
      </w:r>
      <w:r>
        <w:rPr>
          <w:b/>
          <w:i/>
          <w:color w:val="622322"/>
          <w:spacing w:val="-2"/>
          <w:sz w:val="32"/>
        </w:rPr>
        <w:t xml:space="preserve"> </w:t>
      </w:r>
      <w:r>
        <w:rPr>
          <w:b/>
          <w:i/>
          <w:color w:val="622322"/>
          <w:sz w:val="32"/>
        </w:rPr>
        <w:t>договоров</w:t>
      </w:r>
    </w:p>
    <w:p>
      <w:pPr>
        <w:pStyle w:val="Style15"/>
        <w:spacing w:before="10" w:after="1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tbl>
      <w:tblPr>
        <w:tblStyle w:val="TableNormal"/>
        <w:tblW w:w="11165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208"/>
        <w:gridCol w:w="5956"/>
      </w:tblGrid>
      <w:tr>
        <w:trPr>
          <w:trHeight w:val="276" w:hRule="atLeast"/>
        </w:trPr>
        <w:tc>
          <w:tcPr>
            <w:tcW w:w="5208" w:type="dxa"/>
            <w:tcBorders>
              <w:top w:val="single" w:sz="8" w:space="0" w:color="CE7A78"/>
              <w:left w:val="single" w:sz="8" w:space="0" w:color="CE7A78"/>
              <w:bottom w:val="single" w:sz="8" w:space="0" w:color="CE7A78"/>
              <w:right w:val="single" w:sz="8" w:space="0" w:color="CE7A78"/>
            </w:tcBorders>
            <w:shd w:color="auto" w:fill="BF4F4C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28" w:right="106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kern w:val="0"/>
                <w:sz w:val="24"/>
                <w:szCs w:val="22"/>
                <w:lang w:eastAsia="en-US" w:bidi="ar-SA"/>
              </w:rPr>
              <w:t>Трудовой</w:t>
            </w:r>
            <w:r>
              <w:rPr>
                <w:b/>
                <w:color w:val="FFFFFF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24"/>
                <w:szCs w:val="22"/>
                <w:lang w:eastAsia="en-US" w:bidi="ar-SA"/>
              </w:rPr>
              <w:t>договор</w:t>
            </w:r>
          </w:p>
        </w:tc>
        <w:tc>
          <w:tcPr>
            <w:tcW w:w="5956" w:type="dxa"/>
            <w:tcBorders>
              <w:top w:val="single" w:sz="8" w:space="0" w:color="CE7A78"/>
              <w:left w:val="single" w:sz="8" w:space="0" w:color="CE7A78"/>
              <w:bottom w:val="single" w:sz="8" w:space="0" w:color="CE7A78"/>
              <w:right w:val="single" w:sz="8" w:space="0" w:color="CE7A78"/>
            </w:tcBorders>
            <w:shd w:color="auto" w:fill="BF4F4C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286" w:right="1265" w:hanging="0"/>
              <w:rPr>
                <w:b/>
                <w:b/>
                <w:sz w:val="24"/>
              </w:rPr>
            </w:pPr>
            <w:r>
              <w:rPr>
                <w:b/>
                <w:color w:val="FFFFFF"/>
                <w:kern w:val="0"/>
                <w:sz w:val="24"/>
                <w:szCs w:val="22"/>
                <w:lang w:eastAsia="en-US" w:bidi="ar-SA"/>
              </w:rPr>
              <w:t>Гражданско-правовой</w:t>
            </w:r>
            <w:r>
              <w:rPr>
                <w:b/>
                <w:color w:val="FFFFFF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FFFFFF"/>
                <w:kern w:val="0"/>
                <w:sz w:val="24"/>
                <w:szCs w:val="22"/>
                <w:lang w:eastAsia="en-US" w:bidi="ar-SA"/>
              </w:rPr>
              <w:t>договор</w:t>
            </w:r>
          </w:p>
        </w:tc>
      </w:tr>
      <w:tr>
        <w:trPr>
          <w:trHeight w:val="550" w:hRule="atLeast"/>
        </w:trPr>
        <w:tc>
          <w:tcPr>
            <w:tcW w:w="5208" w:type="dxa"/>
            <w:tcBorders>
              <w:top w:val="single" w:sz="8" w:space="0" w:color="CE7A78"/>
              <w:lef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before="0" w:after="0"/>
              <w:ind w:left="148" w:right="13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Регулирует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трудовые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отношения</w:t>
            </w:r>
          </w:p>
        </w:tc>
        <w:tc>
          <w:tcPr>
            <w:tcW w:w="5956" w:type="dxa"/>
            <w:tcBorders>
              <w:top w:val="single" w:sz="8" w:space="0" w:color="CE7A78"/>
              <w:righ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816" w:right="230" w:hanging="55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Объединяет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различные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типы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договорных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(подряд,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возмездное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оказание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услуг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т.д.)</w:t>
            </w:r>
          </w:p>
        </w:tc>
      </w:tr>
      <w:tr>
        <w:trPr>
          <w:trHeight w:val="552" w:hRule="atLeast"/>
        </w:trPr>
        <w:tc>
          <w:tcPr>
            <w:tcW w:w="5208" w:type="dxa"/>
            <w:tcBorders>
              <w:left w:val="single" w:sz="8" w:space="0" w:color="CE7A78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1628" w:right="613" w:hanging="994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Трудовые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отношения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регулируются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трудовым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правом</w:t>
            </w:r>
          </w:p>
        </w:tc>
        <w:tc>
          <w:tcPr>
            <w:tcW w:w="5956" w:type="dxa"/>
            <w:tcBorders>
              <w:right w:val="single" w:sz="8" w:space="0" w:color="CE7A78"/>
            </w:tcBorders>
          </w:tcPr>
          <w:p>
            <w:pPr>
              <w:pStyle w:val="TableParagraph"/>
              <w:widowControl w:val="false"/>
              <w:spacing w:before="0" w:after="0"/>
              <w:ind w:left="211" w:right="177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Отношения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регулируются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гражданским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правом</w:t>
            </w:r>
          </w:p>
        </w:tc>
      </w:tr>
      <w:tr>
        <w:trPr>
          <w:trHeight w:val="1103" w:hRule="atLeast"/>
        </w:trPr>
        <w:tc>
          <w:tcPr>
            <w:tcW w:w="5208" w:type="dxa"/>
            <w:tcBorders>
              <w:lef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473" w:right="460" w:hanging="3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Предмет договора – труд работника по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определенной специальности,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квалификации,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должности,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профессии,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относящийся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трудовой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функции</w:t>
            </w:r>
          </w:p>
        </w:tc>
        <w:tc>
          <w:tcPr>
            <w:tcW w:w="5956" w:type="dxa"/>
            <w:tcBorders>
              <w:righ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before="0" w:after="0"/>
              <w:ind w:left="211" w:right="178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труда</w:t>
            </w:r>
          </w:p>
        </w:tc>
      </w:tr>
      <w:tr>
        <w:trPr>
          <w:trHeight w:val="827" w:hRule="atLeast"/>
        </w:trPr>
        <w:tc>
          <w:tcPr>
            <w:tcW w:w="5208" w:type="dxa"/>
            <w:tcBorders>
              <w:left w:val="single" w:sz="8" w:space="0" w:color="CE7A78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507" w:right="493" w:hanging="1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Бессрочный (т.е. заключается 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неопределенный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срок),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срочный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(ст.59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Трудового кодекса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РФ)</w:t>
            </w:r>
          </w:p>
        </w:tc>
        <w:tc>
          <w:tcPr>
            <w:tcW w:w="5956" w:type="dxa"/>
            <w:tcBorders>
              <w:right w:val="single" w:sz="8" w:space="0" w:color="CE7A78"/>
            </w:tcBorders>
          </w:tcPr>
          <w:p>
            <w:pPr>
              <w:pStyle w:val="TableParagraph"/>
              <w:widowControl w:val="false"/>
              <w:spacing w:before="0" w:after="0"/>
              <w:ind w:left="702" w:right="230" w:hanging="41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Всегда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срочен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заканчивается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выполнением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(даже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ели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была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выполнена досрочно)</w:t>
            </w:r>
          </w:p>
        </w:tc>
      </w:tr>
      <w:tr>
        <w:trPr>
          <w:trHeight w:val="550" w:hRule="atLeast"/>
        </w:trPr>
        <w:tc>
          <w:tcPr>
            <w:tcW w:w="5208" w:type="dxa"/>
            <w:tcBorders>
              <w:lef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1266" w:right="772" w:hanging="47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Работник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подчиняется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правилам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внутреннего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распорядка</w:t>
            </w:r>
          </w:p>
        </w:tc>
        <w:tc>
          <w:tcPr>
            <w:tcW w:w="5956" w:type="dxa"/>
            <w:tcBorders>
              <w:righ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794" w:right="153" w:hanging="6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Процесс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применения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находятся 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пределами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обязательного правоотношения</w:t>
            </w:r>
          </w:p>
        </w:tc>
      </w:tr>
      <w:tr>
        <w:trPr>
          <w:trHeight w:val="2483" w:hRule="atLeast"/>
        </w:trPr>
        <w:tc>
          <w:tcPr>
            <w:tcW w:w="5208" w:type="dxa"/>
            <w:tcBorders>
              <w:left w:val="single" w:sz="8" w:space="0" w:color="CE7A78"/>
            </w:tcBorders>
          </w:tcPr>
          <w:p>
            <w:pPr>
              <w:pStyle w:val="TableParagraph"/>
              <w:widowControl w:val="false"/>
              <w:spacing w:before="0" w:after="0"/>
              <w:ind w:left="152" w:right="13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Работник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получает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свой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заработную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плату, состоящую, как правило, из оклада,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должностного оклада (тарифной сетки) 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компенсационных и стимулирующих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выплат. Периодичность оплаты – не реже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чем каждые полмесяца в установленный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работодателем день. Минимальный размер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устанавливается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федеральным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законом.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50" w:right="13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оплаты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денежная</w:t>
            </w:r>
          </w:p>
        </w:tc>
        <w:tc>
          <w:tcPr>
            <w:tcW w:w="5956" w:type="dxa"/>
            <w:tcBorders>
              <w:right w:val="single" w:sz="8" w:space="0" w:color="CE7A78"/>
            </w:tcBorders>
          </w:tcPr>
          <w:p>
            <w:pPr>
              <w:pStyle w:val="TableParagraph"/>
              <w:widowControl w:val="false"/>
              <w:spacing w:before="0" w:after="0"/>
              <w:ind w:left="512" w:right="478" w:firstLine="59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Работник получает вознаграждение лишь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конечному результату своего труда (либо 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выполненного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этапа)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заранее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установленным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расценкам</w:t>
            </w:r>
          </w:p>
        </w:tc>
      </w:tr>
      <w:tr>
        <w:trPr>
          <w:trHeight w:val="275" w:hRule="atLeast"/>
        </w:trPr>
        <w:tc>
          <w:tcPr>
            <w:tcW w:w="5208" w:type="dxa"/>
            <w:tcBorders>
              <w:lef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exact" w:line="255" w:before="0" w:after="0"/>
              <w:ind w:left="152" w:right="13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Рабочее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более 40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часов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неделю</w:t>
            </w:r>
          </w:p>
        </w:tc>
        <w:tc>
          <w:tcPr>
            <w:tcW w:w="5956" w:type="dxa"/>
            <w:tcBorders>
              <w:righ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exact" w:line="255" w:before="0" w:after="0"/>
              <w:ind w:left="211" w:right="179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Рабочее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лимитировано</w:t>
            </w:r>
          </w:p>
        </w:tc>
      </w:tr>
      <w:tr>
        <w:trPr>
          <w:trHeight w:val="1657" w:hRule="atLeast"/>
        </w:trPr>
        <w:tc>
          <w:tcPr>
            <w:tcW w:w="5208" w:type="dxa"/>
            <w:tcBorders>
              <w:left w:val="single" w:sz="8" w:space="0" w:color="CE7A78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223" w:right="209" w:hanging="2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Работа за пределами установленной нормы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времени – сверхурочная и оплачивается 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повышенном размере: первые два часа – не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менее чем в полуторном размере,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последующие часы не менее чем в двойном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размере</w:t>
            </w:r>
          </w:p>
        </w:tc>
        <w:tc>
          <w:tcPr>
            <w:tcW w:w="5956" w:type="dxa"/>
            <w:tcBorders>
              <w:right w:val="single" w:sz="8" w:space="0" w:color="CE7A78"/>
            </w:tcBorders>
          </w:tcPr>
          <w:p>
            <w:pPr>
              <w:pStyle w:val="TableParagraph"/>
              <w:widowControl w:val="false"/>
              <w:spacing w:before="1" w:after="0"/>
              <w:ind w:left="932" w:right="274" w:hanging="61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Переработки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рассматриваются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сверхурочные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отдельной оплате не подлежат</w:t>
            </w:r>
          </w:p>
        </w:tc>
      </w:tr>
      <w:tr>
        <w:trPr>
          <w:trHeight w:val="827" w:hRule="atLeast"/>
        </w:trPr>
        <w:tc>
          <w:tcPr>
            <w:tcW w:w="5208" w:type="dxa"/>
            <w:tcBorders>
              <w:lef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152" w:right="13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Предоставляется ежегодный оплачиваемый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отпуск,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минимальная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продолжительность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календарных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дней</w:t>
            </w:r>
          </w:p>
        </w:tc>
        <w:tc>
          <w:tcPr>
            <w:tcW w:w="5956" w:type="dxa"/>
            <w:tcBorders>
              <w:righ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before="0" w:after="0"/>
              <w:ind w:left="211" w:right="181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Ежегодный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оплачиваемый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отпуск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предоставляется</w:t>
            </w:r>
          </w:p>
        </w:tc>
      </w:tr>
      <w:tr>
        <w:trPr>
          <w:trHeight w:val="551" w:hRule="atLeast"/>
        </w:trPr>
        <w:tc>
          <w:tcPr>
            <w:tcW w:w="5208" w:type="dxa"/>
            <w:tcBorders>
              <w:left w:val="single" w:sz="8" w:space="0" w:color="CE7A78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1512" w:right="492" w:hanging="100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Выплачивается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пособие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временной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нетрудоспособности</w:t>
            </w:r>
          </w:p>
        </w:tc>
        <w:tc>
          <w:tcPr>
            <w:tcW w:w="5956" w:type="dxa"/>
            <w:tcBorders>
              <w:right w:val="single" w:sz="8" w:space="0" w:color="CE7A78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1934" w:right="834" w:hanging="105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выплачивается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пособие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нетрудоспособности</w:t>
            </w:r>
          </w:p>
        </w:tc>
      </w:tr>
      <w:tr>
        <w:trPr>
          <w:trHeight w:val="827" w:hRule="atLeast"/>
        </w:trPr>
        <w:tc>
          <w:tcPr>
            <w:tcW w:w="5208" w:type="dxa"/>
            <w:tcBorders>
              <w:lef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520" w:right="503" w:hanging="5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Работник несет дисциплинарную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ответственность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(замечание,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выговор,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увольнение)</w:t>
            </w:r>
          </w:p>
        </w:tc>
        <w:tc>
          <w:tcPr>
            <w:tcW w:w="5956" w:type="dxa"/>
            <w:tcBorders>
              <w:righ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before="0" w:after="0"/>
              <w:ind w:left="134" w:right="97" w:firstLine="33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Работник несёт имущественную ответственность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(штраф,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пени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нарушения,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установленные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договором)</w:t>
            </w:r>
          </w:p>
        </w:tc>
      </w:tr>
      <w:tr>
        <w:trPr>
          <w:trHeight w:val="551" w:hRule="atLeast"/>
        </w:trPr>
        <w:tc>
          <w:tcPr>
            <w:tcW w:w="5208" w:type="dxa"/>
            <w:tcBorders>
              <w:left w:val="single" w:sz="8" w:space="0" w:color="CE7A78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264" w:right="246" w:firstLine="392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Запись о периоде работы на данном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предприятии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вносится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трудовую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книжку</w:t>
            </w:r>
          </w:p>
        </w:tc>
        <w:tc>
          <w:tcPr>
            <w:tcW w:w="5956" w:type="dxa"/>
            <w:tcBorders>
              <w:right w:val="single" w:sz="8" w:space="0" w:color="CE7A78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1392" w:right="176" w:hanging="116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Запись о работе по гражданско-правовому договору 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трудовую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книжку 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заносится</w:t>
            </w:r>
          </w:p>
        </w:tc>
      </w:tr>
      <w:tr>
        <w:trPr>
          <w:trHeight w:val="1103" w:hRule="atLeast"/>
        </w:trPr>
        <w:tc>
          <w:tcPr>
            <w:tcW w:w="5208" w:type="dxa"/>
            <w:tcBorders>
              <w:left w:val="single" w:sz="8" w:space="0" w:color="CE7A78"/>
              <w:bottom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before="0" w:after="0"/>
              <w:ind w:left="151" w:right="138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Трудовой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договор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может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быть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расторгнут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инициативе работодателя только в случаях,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прямо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указанных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 ТК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РФ</w:t>
            </w:r>
          </w:p>
        </w:tc>
        <w:tc>
          <w:tcPr>
            <w:tcW w:w="5956" w:type="dxa"/>
            <w:tcBorders>
              <w:bottom w:val="single" w:sz="8" w:space="0" w:color="CE7A78"/>
              <w:right w:val="single" w:sz="8" w:space="0" w:color="CE7A78"/>
            </w:tcBorders>
            <w:shd w:color="auto" w:fill="EED2D1" w:val="clear"/>
          </w:tcPr>
          <w:p>
            <w:pPr>
              <w:pStyle w:val="TableParagraph"/>
              <w:widowControl w:val="false"/>
              <w:spacing w:lineRule="atLeast" w:line="270" w:before="0" w:after="0"/>
              <w:ind w:left="211" w:right="178" w:hanging="0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Заказчик вправе в любое время отказаться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одностороннем порядке от исполнения договора,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оплатив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исполнителю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фактические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выполненные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340" w:right="160" w:gutter="0" w:header="0" w:top="460" w:footer="209" w:bottom="4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57" w:after="0"/>
        <w:rPr/>
      </w:pPr>
      <w:r>
        <w:rPr>
          <w:color w:val="4E6127"/>
        </w:rPr>
        <w:t>!</w:t>
      </w:r>
    </w:p>
    <w:p>
      <w:pPr>
        <w:pStyle w:val="Normal"/>
        <w:ind w:left="230" w:hanging="0"/>
        <w:rPr>
          <w:b/>
          <w:b/>
          <w:sz w:val="44"/>
        </w:rPr>
      </w:pPr>
      <w:r>
        <w:rPr>
          <w:b/>
          <w:color w:val="4E6127"/>
          <w:sz w:val="44"/>
        </w:rPr>
        <w:t>!</w:t>
      </w:r>
    </w:p>
    <w:p>
      <w:pPr>
        <w:pStyle w:val="1"/>
        <w:rPr/>
      </w:pPr>
      <w:r>
        <w:rPr>
          <w:color w:val="4E6127"/>
        </w:rPr>
        <w:t>!</w:t>
      </w:r>
    </w:p>
    <w:p>
      <w:pPr>
        <w:pStyle w:val="Normal"/>
        <w:tabs>
          <w:tab w:val="clear" w:pos="720"/>
          <w:tab w:val="left" w:pos="7177" w:leader="none"/>
        </w:tabs>
        <w:spacing w:before="192" w:after="0"/>
        <w:ind w:left="3614" w:hanging="0"/>
        <w:rPr>
          <w:b/>
          <w:b/>
          <w:sz w:val="44"/>
        </w:rPr>
      </w:pPr>
      <w:r>
        <w:rPr>
          <w:b/>
          <w:color w:val="4E6127"/>
          <w:sz w:val="44"/>
        </w:rPr>
        <w:t>Размер</w:t>
      </w:r>
      <w:r>
        <w:rPr>
          <w:b/>
          <w:color w:val="4E6127"/>
          <w:spacing w:val="-3"/>
          <w:sz w:val="44"/>
        </w:rPr>
        <w:t xml:space="preserve"> </w:t>
      </w:r>
      <w:r>
        <w:rPr>
          <w:b/>
          <w:color w:val="4E6127"/>
          <w:sz w:val="44"/>
        </w:rPr>
        <w:t>оплаты</w:t>
        <w:tab/>
        <w:t>!!!</w:t>
      </w:r>
    </w:p>
    <w:p>
      <w:pPr>
        <w:pStyle w:val="1"/>
        <w:tabs>
          <w:tab w:val="clear" w:pos="720"/>
          <w:tab w:val="left" w:pos="3969" w:leader="none"/>
          <w:tab w:val="left" w:pos="8718" w:leader="none"/>
        </w:tabs>
        <w:ind w:left="2980" w:hanging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309245</wp:posOffset>
            </wp:positionH>
            <wp:positionV relativeFrom="paragraph">
              <wp:posOffset>7284720</wp:posOffset>
            </wp:positionV>
            <wp:extent cx="1026795" cy="871855"/>
            <wp:effectExtent l="0" t="0" r="0" b="0"/>
            <wp:wrapNone/>
            <wp:docPr id="4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6127"/>
        </w:rPr>
        <w:t>!!!</w:t>
        <w:tab/>
        <w:t>Длительность</w:t>
      </w:r>
      <w:r>
        <w:rPr>
          <w:color w:val="4E6127"/>
          <w:spacing w:val="-5"/>
        </w:rPr>
        <w:t xml:space="preserve"> </w:t>
      </w:r>
      <w:r>
        <w:rPr>
          <w:color w:val="4E6127"/>
        </w:rPr>
        <w:t>стажа</w:t>
        <w:tab/>
        <w:t>!!!</w: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1" w:after="0"/>
        <w:rPr>
          <w:b/>
          <w:b/>
          <w:sz w:val="29"/>
        </w:rPr>
      </w:pPr>
      <w:r>
        <w:rPr>
          <w:b/>
          <w:sz w:val="29"/>
        </w:rP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560705</wp:posOffset>
                </wp:positionH>
                <wp:positionV relativeFrom="paragraph">
                  <wp:posOffset>237490</wp:posOffset>
                </wp:positionV>
                <wp:extent cx="6340475" cy="2002155"/>
                <wp:effectExtent l="635" t="0" r="635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320" cy="2002320"/>
                          <a:chOff x="0" y="0"/>
                          <a:chExt cx="6340320" cy="2002320"/>
                        </a:xfrm>
                      </wpg:grpSpPr>
                      <wps:wsp>
                        <wps:cNvSpPr/>
                        <wps:spPr>
                          <a:xfrm>
                            <a:off x="5040" y="1132920"/>
                            <a:ext cx="6330960" cy="864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586" h="2401">
                                <a:moveTo>
                                  <a:pt x="8795" y="2402"/>
                                </a:moveTo>
                                <a:lnTo>
                                  <a:pt x="0" y="2402"/>
                                </a:lnTo>
                                <a:lnTo>
                                  <a:pt x="0" y="1"/>
                                </a:lnTo>
                                <a:lnTo>
                                  <a:pt x="17586" y="1"/>
                                </a:lnTo>
                                <a:lnTo>
                                  <a:pt x="17586" y="2402"/>
                                </a:lnTo>
                                <a:lnTo>
                                  <a:pt x="8795" y="2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bf4f4c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6000" y="0"/>
                            <a:ext cx="6028560" cy="1659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0"/>
                            <a:ext cx="6340320" cy="2002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Ч</w:t>
                              </w:r>
                              <w:r>
                                <w:rPr>
                                  <w:sz w:val="40"/>
                                  <w:b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е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sz w:val="40"/>
                                  <w:spacing w:val="-9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выше</w:t>
                              </w:r>
                              <w:r>
                                <w:rPr>
                                  <w:sz w:val="40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заработная</w:t>
                              </w:r>
                              <w:r>
                                <w:rPr>
                                  <w:sz w:val="40"/>
                                  <w:spacing w:val="-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плата</w:t>
                              </w:r>
                              <w:r>
                                <w:rPr>
                                  <w:sz w:val="40"/>
                                  <w:spacing w:val="-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и</w:t>
                              </w:r>
                              <w:r>
                                <w:rPr>
                                  <w:sz w:val="40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продолжительнее</w:t>
                              </w:r>
                              <w:r>
                                <w:rPr>
                                  <w:sz w:val="40"/>
                                  <w:spacing w:val="-9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общий стаж, тем выше будет размер будущей</w:t>
                              </w:r>
                              <w:r>
                                <w:rPr>
                                  <w:sz w:val="40"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пенсии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.15pt;margin-top:18.7pt;width:499.25pt;height:157.65pt" coordorigin="883,374" coordsize="9985,3153">
                <v:shape id="shape_0" coordsize="17587,2402" path="m8795,2401l0,2401l0,0l17586,0l17586,2401l8795,2401e" stroked="t" o:allowincell="f" style="position:absolute;left:891;top:2158;width:9969;height:1360;mso-wrap-style:none;v-text-anchor:middle;mso-position-horizontal-relative:page">
                  <v:fill o:detectmouseclick="t" on="false"/>
                  <v:stroke color="#bf4f4c" weight="9360" joinstyle="round" endcap="flat"/>
                  <w10:wrap type="topAndBottom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365;top:374;width:9493;height:2612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topAndBottom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883;top:374;width:9984;height:3152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Ч</w:t>
                        </w:r>
                        <w:r>
                          <w:rPr>
                            <w:sz w:val="40"/>
                            <w:b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е</w:t>
                        </w: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м</w:t>
                        </w:r>
                        <w:r>
                          <w:rPr>
                            <w:sz w:val="40"/>
                            <w:spacing w:val="-9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выше</w:t>
                        </w:r>
                        <w:r>
                          <w:rPr>
                            <w:sz w:val="40"/>
                            <w:spacing w:val="-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заработная</w:t>
                        </w:r>
                        <w:r>
                          <w:rPr>
                            <w:sz w:val="40"/>
                            <w:spacing w:val="-7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плата</w:t>
                        </w:r>
                        <w:r>
                          <w:rPr>
                            <w:sz w:val="40"/>
                            <w:spacing w:val="-7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и</w:t>
                        </w:r>
                        <w:r>
                          <w:rPr>
                            <w:sz w:val="40"/>
                            <w:spacing w:val="-6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продолжительнее</w:t>
                        </w:r>
                        <w:r>
                          <w:rPr>
                            <w:sz w:val="40"/>
                            <w:spacing w:val="-97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общий стаж, тем выше будет размер будущей</w:t>
                        </w:r>
                        <w:r>
                          <w:rPr>
                            <w:sz w:val="40"/>
                            <w:spacing w:val="1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40"/>
                            <w:rFonts w:ascii="Times New Roman" w:hAnsi="Times New Roman" w:eastAsia="Calibri" w:cs="" w:cstheme="minorBidi" w:eastAsiaTheme="minorHAnsi"/>
                            <w:lang w:val="en-US"/>
                          </w:rPr>
                          <w:t>пенсии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560705</wp:posOffset>
                </wp:positionH>
                <wp:positionV relativeFrom="paragraph">
                  <wp:posOffset>2420620</wp:posOffset>
                </wp:positionV>
                <wp:extent cx="6340475" cy="2616200"/>
                <wp:effectExtent l="5625465" t="635" r="5629275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320" cy="2616120"/>
                          <a:chOff x="0" y="0"/>
                          <a:chExt cx="6340320" cy="2616120"/>
                        </a:xfrm>
                      </wpg:grpSpPr>
                      <wps:wsp>
                        <wps:cNvSpPr/>
                        <wps:spPr>
                          <a:xfrm>
                            <a:off x="5040" y="1748160"/>
                            <a:ext cx="6330960" cy="862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586" h="2397">
                                <a:moveTo>
                                  <a:pt x="8795" y="2397"/>
                                </a:moveTo>
                                <a:lnTo>
                                  <a:pt x="0" y="2397"/>
                                </a:lnTo>
                                <a:lnTo>
                                  <a:pt x="0" y="0"/>
                                </a:lnTo>
                                <a:lnTo>
                                  <a:pt x="17586" y="0"/>
                                </a:lnTo>
                                <a:lnTo>
                                  <a:pt x="17586" y="2397"/>
                                </a:lnTo>
                                <a:lnTo>
                                  <a:pt x="8795" y="2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9aba58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12480" y="0"/>
                            <a:ext cx="6021000" cy="227448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340320" cy="2616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Только с "белой" зарплаты отчисляются</w:t>
                              </w:r>
                              <w:r>
                                <w:rPr>
                                  <w:sz w:val="40"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страховые взносы в Пенсионный фонд РФ и у</w:t>
                              </w:r>
                              <w:r>
                                <w:rPr>
                                  <w:sz w:val="40"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граждан</w:t>
                              </w:r>
                              <w:r>
                                <w:rPr>
                                  <w:sz w:val="40"/>
                                  <w:spacing w:val="-1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формируются</w:t>
                              </w:r>
                              <w:r>
                                <w:rPr>
                                  <w:sz w:val="40"/>
                                  <w:spacing w:val="-1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пенсионные</w:t>
                              </w:r>
                              <w:r>
                                <w:rPr>
                                  <w:sz w:val="40"/>
                                  <w:spacing w:val="-1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накопления.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При "серых" схемах оплаты труда взносы</w:t>
                              </w:r>
                              <w:r>
                                <w:rPr>
                                  <w:sz w:val="40"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уплачиваются в минимальном размере. Если</w:t>
                              </w:r>
                              <w:r>
                                <w:rPr>
                                  <w:sz w:val="40"/>
                                  <w:spacing w:val="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взносы</w:t>
                              </w:r>
                              <w:r>
                                <w:rPr>
                                  <w:sz w:val="40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не</w:t>
                              </w:r>
                              <w:r>
                                <w:rPr>
                                  <w:sz w:val="40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уплачиваются</w:t>
                              </w:r>
                              <w:r>
                                <w:rPr>
                                  <w:sz w:val="40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совсем,</w:t>
                              </w:r>
                              <w:r>
                                <w:rPr>
                                  <w:sz w:val="40"/>
                                  <w:spacing w:val="-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то</w:t>
                              </w:r>
                              <w:r>
                                <w:rPr>
                                  <w:sz w:val="40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время</w:t>
                              </w:r>
                              <w:r>
                                <w:rPr>
                                  <w:sz w:val="40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работы</w:t>
                              </w:r>
                              <w:r>
                                <w:rPr>
                                  <w:sz w:val="40"/>
                                  <w:spacing w:val="-9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не засчитывается</w:t>
                              </w:r>
                              <w:r>
                                <w:rPr>
                                  <w:sz w:val="40"/>
                                  <w:spacing w:val="-1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</w:t>
                              </w:r>
                              <w:r>
                                <w:rPr>
                                  <w:sz w:val="40"/>
                                  <w:spacing w:val="-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стаж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.15pt;margin-top:190.6pt;width:499.25pt;height:206pt" coordorigin="883,3812" coordsize="9985,4120">
                <v:shape id="shape_0" coordsize="17587,2398" path="m8795,2397l0,2397l0,0l17586,0l17586,2397l8795,2397e" stroked="t" o:allowincell="f" style="position:absolute;left:891;top:6565;width:9969;height:1358;mso-wrap-style:none;v-text-anchor:middle;mso-position-horizontal-relative:page">
                  <v:fill o:detectmouseclick="t" on="false"/>
                  <v:stroke color="#9aba58" weight="9360" joinstyle="round" endcap="flat"/>
                  <w10:wrap type="topAndBottom"/>
                </v:shape>
                <v:shape id="shape_0" stroked="t" o:allowincell="f" style="position:absolute;left:1375;top:3812;width:9481;height:3581;mso-wrap-style:none;v-text-anchor:middle;mso-position-horizontal-relative:page" type="_x0000_t75">
                  <v:imagedata r:id="rId7" o:detectmouseclick="t"/>
                  <v:stroke color="black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560705</wp:posOffset>
                </wp:positionH>
                <wp:positionV relativeFrom="paragraph">
                  <wp:posOffset>5217795</wp:posOffset>
                </wp:positionV>
                <wp:extent cx="6340475" cy="1375410"/>
                <wp:effectExtent l="0" t="635" r="251460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320" cy="1375560"/>
                          <a:chOff x="0" y="0"/>
                          <a:chExt cx="6340320" cy="1375560"/>
                        </a:xfrm>
                      </wpg:grpSpPr>
                      <wps:wsp>
                        <wps:cNvSpPr/>
                        <wps:spPr>
                          <a:xfrm>
                            <a:off x="5040" y="506880"/>
                            <a:ext cx="6330960" cy="863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586" h="2399">
                                <a:moveTo>
                                  <a:pt x="8795" y="2400"/>
                                </a:moveTo>
                                <a:lnTo>
                                  <a:pt x="0" y="2400"/>
                                </a:lnTo>
                                <a:lnTo>
                                  <a:pt x="0" y="1"/>
                                </a:lnTo>
                                <a:lnTo>
                                  <a:pt x="17586" y="1"/>
                                </a:lnTo>
                                <a:lnTo>
                                  <a:pt x="17586" y="2400"/>
                                </a:lnTo>
                                <a:lnTo>
                                  <a:pt x="8795" y="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7f63a1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06000" y="0"/>
                            <a:ext cx="6028560" cy="10339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340320" cy="1375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Соглашая</w:t>
                              </w:r>
                              <w:r>
                                <w:rPr>
                                  <w:sz w:val="40"/>
                                  <w:b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с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ь</w:t>
                              </w:r>
                              <w:r>
                                <w:rPr>
                                  <w:sz w:val="40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на</w:t>
                              </w:r>
                              <w:r>
                                <w:rPr>
                                  <w:sz w:val="40"/>
                                  <w:spacing w:val="-8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"серую"</w:t>
                              </w:r>
                              <w:r>
                                <w:rPr>
                                  <w:sz w:val="40"/>
                                  <w:spacing w:val="-5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заработную</w:t>
                              </w:r>
                              <w:r>
                                <w:rPr>
                                  <w:sz w:val="40"/>
                                  <w:spacing w:val="-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плату,</w:t>
                              </w:r>
                              <w:r>
                                <w:rPr>
                                  <w:sz w:val="40"/>
                                  <w:spacing w:val="-6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Вы</w:t>
                              </w:r>
                              <w:r>
                                <w:rPr>
                                  <w:sz w:val="40"/>
                                  <w:spacing w:val="-97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рискуете</w:t>
                              </w:r>
                              <w:r>
                                <w:rPr>
                                  <w:sz w:val="40"/>
                                  <w:spacing w:val="-3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получать</w:t>
                              </w:r>
                              <w:r>
                                <w:rPr>
                                  <w:sz w:val="40"/>
                                  <w:spacing w:val="-4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низкую</w:t>
                              </w:r>
                              <w:r>
                                <w:rPr>
                                  <w:sz w:val="40"/>
                                  <w:spacing w:val="-2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  <w:rFonts w:ascii="Times New Roman" w:hAnsi="Times New Roman" w:eastAsia="Calibri" w:cs="" w:cstheme="minorBidi" w:eastAsiaTheme="minorHAnsi"/>
                                  <w:lang w:val="en-US"/>
                                </w:rPr>
                                <w:t>пенсию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.15pt;margin-top:410.85pt;width:499.25pt;height:108.3pt" coordorigin="883,8217" coordsize="9985,2166">
                <v:shape id="shape_0" coordsize="17587,2400" path="m8795,2399l0,2399l0,0l17586,0l17586,2399l8795,2399e" stroked="t" o:allowincell="f" style="position:absolute;left:891;top:9015;width:9969;height:1359;mso-wrap-style:none;v-text-anchor:middle;mso-position-horizontal-relative:page">
                  <v:fill o:detectmouseclick="t" on="false"/>
                  <v:stroke color="#7f63a1" weight="9360" joinstyle="round" endcap="flat"/>
                  <w10:wrap type="topAndBottom"/>
                </v:shape>
                <v:shape id="shape_0" stroked="t" o:allowincell="f" style="position:absolute;left:1365;top:8217;width:9493;height:1627;mso-wrap-style:none;v-text-anchor:middle;mso-position-horizontal-relative:page" type="_x0000_t75">
                  <v:imagedata r:id="rId8" o:detectmouseclick="t"/>
                  <v:stroke color="black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Style15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Style15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sectPr>
          <w:footerReference w:type="default" r:id="rId9"/>
          <w:type w:val="nextPage"/>
          <w:pgSz w:w="11906" w:h="16838"/>
          <w:pgMar w:left="340" w:right="160" w:gutter="0" w:header="0" w:top="980" w:footer="209" w:bottom="4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 w:before="217" w:after="0"/>
        <w:ind w:left="2536" w:hanging="426"/>
        <w:rPr>
          <w:b/>
          <w:b/>
          <w:i/>
          <w:i/>
          <w:sz w:val="36"/>
        </w:rPr>
      </w:pPr>
      <w:r>
        <w:rPr>
          <w:b/>
          <w:i/>
          <w:color w:val="622322"/>
          <w:sz w:val="36"/>
        </w:rPr>
        <w:t>Социальные</w:t>
      </w:r>
      <w:r>
        <w:rPr>
          <w:b/>
          <w:i/>
          <w:color w:val="622322"/>
          <w:spacing w:val="-7"/>
          <w:sz w:val="36"/>
        </w:rPr>
        <w:t xml:space="preserve"> </w:t>
      </w:r>
      <w:r>
        <w:rPr>
          <w:b/>
          <w:i/>
          <w:color w:val="622322"/>
          <w:sz w:val="36"/>
        </w:rPr>
        <w:t>и</w:t>
      </w:r>
      <w:r>
        <w:rPr>
          <w:b/>
          <w:i/>
          <w:color w:val="622322"/>
          <w:spacing w:val="-10"/>
          <w:sz w:val="36"/>
        </w:rPr>
        <w:t xml:space="preserve"> </w:t>
      </w:r>
      <w:r>
        <w:rPr>
          <w:b/>
          <w:i/>
          <w:color w:val="622322"/>
          <w:sz w:val="36"/>
        </w:rPr>
        <w:t>правовые</w:t>
      </w:r>
      <w:r>
        <w:rPr>
          <w:b/>
          <w:i/>
          <w:color w:val="622322"/>
          <w:spacing w:val="-8"/>
          <w:sz w:val="36"/>
        </w:rPr>
        <w:t xml:space="preserve"> </w:t>
      </w:r>
      <w:r>
        <w:rPr>
          <w:b/>
          <w:i/>
          <w:color w:val="622322"/>
          <w:sz w:val="36"/>
        </w:rPr>
        <w:t>ПОСЛЕДСТВИЯ</w:t>
      </w:r>
      <w:r>
        <w:rPr>
          <w:b/>
          <w:i/>
          <w:color w:val="622322"/>
          <w:spacing w:val="-10"/>
          <w:sz w:val="36"/>
        </w:rPr>
        <w:t xml:space="preserve"> </w:t>
      </w:r>
      <w:r>
        <w:rPr>
          <w:b/>
          <w:i/>
          <w:color w:val="622322"/>
          <w:sz w:val="36"/>
        </w:rPr>
        <w:t>нелегальных</w:t>
      </w:r>
      <w:r>
        <w:rPr>
          <w:b/>
          <w:i/>
          <w:color w:val="622322"/>
          <w:spacing w:val="-87"/>
          <w:sz w:val="36"/>
        </w:rPr>
        <w:t xml:space="preserve"> </w:t>
      </w:r>
      <w:r>
        <w:rPr>
          <w:b/>
          <w:i/>
          <w:color w:val="622322"/>
          <w:sz w:val="36"/>
        </w:rPr>
        <w:t>трудовых</w:t>
      </w:r>
      <w:r>
        <w:rPr>
          <w:b/>
          <w:i/>
          <w:color w:val="622322"/>
          <w:spacing w:val="-4"/>
          <w:sz w:val="36"/>
        </w:rPr>
        <w:t xml:space="preserve"> </w:t>
      </w:r>
      <w:r>
        <w:rPr>
          <w:b/>
          <w:i/>
          <w:color w:val="622322"/>
          <w:sz w:val="36"/>
        </w:rPr>
        <w:t>отношений</w:t>
      </w:r>
      <w:r>
        <w:rPr>
          <w:b/>
          <w:i/>
          <w:color w:val="622322"/>
          <w:spacing w:val="-3"/>
          <w:sz w:val="36"/>
        </w:rPr>
        <w:t xml:space="preserve"> </w:t>
      </w:r>
      <w:r>
        <w:rPr>
          <w:b/>
          <w:i/>
          <w:color w:val="622322"/>
          <w:sz w:val="36"/>
        </w:rPr>
        <w:t>неформальной</w:t>
      </w:r>
      <w:r>
        <w:rPr>
          <w:b/>
          <w:i/>
          <w:color w:val="622322"/>
          <w:spacing w:val="-1"/>
          <w:sz w:val="36"/>
        </w:rPr>
        <w:t xml:space="preserve"> </w:t>
      </w:r>
      <w:r>
        <w:rPr>
          <w:b/>
          <w:i/>
          <w:color w:val="622322"/>
          <w:sz w:val="36"/>
        </w:rPr>
        <w:t>занятости</w:t>
      </w:r>
    </w:p>
    <w:tbl>
      <w:tblPr>
        <w:tblStyle w:val="TableNormal"/>
        <w:tblW w:w="11165" w:type="dxa"/>
        <w:jc w:val="left"/>
        <w:tblInd w:w="13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208"/>
        <w:gridCol w:w="5956"/>
      </w:tblGrid>
      <w:tr>
        <w:trPr>
          <w:trHeight w:val="275" w:hRule="atLeast"/>
        </w:trPr>
        <w:tc>
          <w:tcPr>
            <w:tcW w:w="5208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E5EDD4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630" w:right="0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работодателя</w:t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E5EDD4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286" w:right="126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работника</w:t>
            </w:r>
          </w:p>
        </w:tc>
      </w:tr>
      <w:tr>
        <w:trPr>
          <w:trHeight w:val="644" w:hRule="atLeast"/>
        </w:trPr>
        <w:tc>
          <w:tcPr>
            <w:tcW w:w="5208" w:type="dxa"/>
            <w:vMerge w:val="restart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TableParagraph"/>
              <w:widowControl w:val="false"/>
              <w:spacing w:before="0" w:after="0"/>
              <w:ind w:left="406" w:right="380" w:hanging="4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Административные штрафы 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должностных лиц в размере от 10 000 до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20 000 рублей; на лиц, осуществляющих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предпринимательскую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</w:t>
            </w:r>
          </w:p>
          <w:p>
            <w:pPr>
              <w:pStyle w:val="TableParagraph"/>
              <w:widowControl w:val="false"/>
              <w:spacing w:before="0" w:after="0"/>
              <w:ind w:left="132" w:right="10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образования юридического лица – от 5 000 до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000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рублей; 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юридических лиц 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</w:t>
            </w:r>
          </w:p>
          <w:p>
            <w:pPr>
              <w:pStyle w:val="TableParagraph"/>
              <w:widowControl w:val="false"/>
              <w:spacing w:before="0" w:after="0"/>
              <w:ind w:left="1108" w:right="1080" w:hanging="2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50 000 до 100 000 рублей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(статья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5.27.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Кодекса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РФ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27" w:right="106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административных</w:t>
            </w:r>
            <w:r>
              <w:rPr>
                <w:b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правонарушениях)</w:t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TableParagraph"/>
              <w:widowControl w:val="false"/>
              <w:spacing w:lineRule="atLeast" w:line="320" w:before="0" w:after="0"/>
              <w:ind w:left="1778" w:right="383" w:hanging="1366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Риски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согласии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выплату</w:t>
            </w:r>
            <w:r>
              <w:rPr>
                <w:b/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«серой»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заработной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платы:</w:t>
            </w:r>
          </w:p>
        </w:tc>
      </w:tr>
      <w:tr>
        <w:trPr>
          <w:trHeight w:val="552" w:hRule="atLeast"/>
        </w:trPr>
        <w:tc>
          <w:tcPr>
            <w:tcW w:w="5208" w:type="dxa"/>
            <w:vMerge w:val="continue"/>
            <w:tcBorders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E5EDD4" w:val="clea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829" w:leader="none"/>
                <w:tab w:val="left" w:pos="830" w:leader="none"/>
              </w:tabs>
              <w:spacing w:lineRule="exact" w:line="276" w:before="0" w:after="0"/>
              <w:ind w:left="830" w:right="224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получить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заработную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плату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случае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любого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конфликта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работодателем</w:t>
            </w:r>
          </w:p>
        </w:tc>
      </w:tr>
      <w:tr>
        <w:trPr>
          <w:trHeight w:val="552" w:hRule="atLeast"/>
        </w:trPr>
        <w:tc>
          <w:tcPr>
            <w:tcW w:w="5208" w:type="dxa"/>
            <w:vMerge w:val="continue"/>
            <w:tcBorders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29" w:leader="none"/>
                <w:tab w:val="left" w:pos="830" w:leader="none"/>
              </w:tabs>
              <w:spacing w:lineRule="exact" w:line="277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получить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отпускные,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расчет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увольнении</w:t>
            </w:r>
          </w:p>
        </w:tc>
      </w:tr>
      <w:tr>
        <w:trPr>
          <w:trHeight w:val="675" w:hRule="atLeast"/>
        </w:trPr>
        <w:tc>
          <w:tcPr>
            <w:tcW w:w="5208" w:type="dxa"/>
            <w:vMerge w:val="continue"/>
            <w:tcBorders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E5EDD4" w:val="clea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829" w:leader="none"/>
                <w:tab w:val="left" w:pos="830" w:leader="none"/>
              </w:tabs>
              <w:spacing w:lineRule="exact" w:line="276" w:before="3" w:after="0"/>
              <w:ind w:left="830" w:right="680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получить 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полном объеме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оплату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нетрудоспособности</w:t>
            </w:r>
          </w:p>
        </w:tc>
      </w:tr>
      <w:tr>
        <w:trPr>
          <w:trHeight w:val="1380" w:hRule="atLeast"/>
        </w:trPr>
        <w:tc>
          <w:tcPr>
            <w:tcW w:w="5208" w:type="dxa"/>
            <w:vMerge w:val="restart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b/>
                <w:b/>
                <w:i/>
                <w:i/>
                <w:sz w:val="26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30" w:after="0"/>
              <w:ind w:left="126" w:right="102" w:hanging="2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Административные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штрафы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должностных лиц – дисквалификацию 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 от 1 года до 3 лет; на лиц,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осуществляющих предпринимательскую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деятельность без образования юридического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лица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000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000;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юридических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лиц</w:t>
            </w:r>
          </w:p>
          <w:p>
            <w:pPr>
              <w:pStyle w:val="TableParagraph"/>
              <w:widowControl w:val="false"/>
              <w:spacing w:before="0" w:after="0"/>
              <w:ind w:left="137" w:right="114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b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000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000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рублей (за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совершение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административных правонарушений лицом,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ранее подвергнутым административному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наказанию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аналогичное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административное нарушение)</w:t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29" w:leader="none"/>
                <w:tab w:val="left" w:pos="830" w:leader="none"/>
              </w:tabs>
              <w:spacing w:lineRule="exact" w:line="276" w:before="0" w:after="0"/>
              <w:ind w:left="830" w:right="522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полностью лишиться социальных гарантий,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связанных с сокращением, простоем,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обучением,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рождением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ребенка,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несчастным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случаем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производстве 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профессиональным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заболеванием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др..</w:t>
            </w:r>
          </w:p>
        </w:tc>
      </w:tr>
      <w:tr>
        <w:trPr>
          <w:trHeight w:val="552" w:hRule="atLeast"/>
        </w:trPr>
        <w:tc>
          <w:tcPr>
            <w:tcW w:w="5208" w:type="dxa"/>
            <w:vMerge w:val="continue"/>
            <w:tcBorders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E5EDD4" w:val="clear"/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  <w:tab w:val="left" w:pos="830" w:leader="none"/>
              </w:tabs>
              <w:spacing w:lineRule="exact" w:line="276" w:before="0" w:after="0"/>
              <w:ind w:left="830" w:right="39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отсутствие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возможности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получения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кредита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банке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жилье,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обучение, лечение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т.д.</w:t>
            </w:r>
          </w:p>
        </w:tc>
      </w:tr>
      <w:tr>
        <w:trPr>
          <w:trHeight w:val="551" w:hRule="atLeast"/>
        </w:trPr>
        <w:tc>
          <w:tcPr>
            <w:tcW w:w="5208" w:type="dxa"/>
            <w:vMerge w:val="continue"/>
            <w:tcBorders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829" w:leader="none"/>
                <w:tab w:val="left" w:pos="830" w:leader="none"/>
              </w:tabs>
              <w:spacing w:lineRule="exact" w:line="276" w:before="0" w:after="0"/>
              <w:ind w:left="830" w:right="591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получить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отказ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выдаче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визы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выезда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границу</w:t>
            </w:r>
          </w:p>
        </w:tc>
      </w:tr>
      <w:tr>
        <w:trPr>
          <w:trHeight w:val="1656" w:hRule="atLeast"/>
        </w:trPr>
        <w:tc>
          <w:tcPr>
            <w:tcW w:w="5208" w:type="dxa"/>
            <w:vMerge w:val="continue"/>
            <w:tcBorders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56" w:type="dxa"/>
            <w:tcBorders>
              <w:top w:val="single" w:sz="8" w:space="0" w:color="B2CC81"/>
              <w:left w:val="single" w:sz="8" w:space="0" w:color="B2CC81"/>
              <w:bottom w:val="single" w:sz="8" w:space="0" w:color="B2CC81"/>
              <w:right w:val="single" w:sz="8" w:space="0" w:color="B2CC81"/>
            </w:tcBorders>
            <w:shd w:color="auto" w:fill="E5EDD4" w:val="clea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29" w:leader="none"/>
                <w:tab w:val="left" w:pos="830" w:leader="none"/>
              </w:tabs>
              <w:spacing w:lineRule="exact" w:line="276" w:before="0" w:after="0"/>
              <w:ind w:left="830" w:right="155" w:hanging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осуществление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полном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объеме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отчислений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страховых взносов на обязательное пенсионное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медицинское страхование могут привести 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проблемам формирования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пенсий и пособий,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необходимых в зрелом возрасте и при потере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трудоспособности</w:t>
            </w:r>
          </w:p>
        </w:tc>
      </w:tr>
      <w:tr>
        <w:trPr>
          <w:trHeight w:val="3582" w:hRule="atLeast"/>
        </w:trPr>
        <w:tc>
          <w:tcPr>
            <w:tcW w:w="11164" w:type="dxa"/>
            <w:gridSpan w:val="2"/>
            <w:tcBorders>
              <w:top w:val="single" w:sz="8" w:space="0" w:color="B2CC81"/>
              <w:left w:val="single" w:sz="8" w:space="0" w:color="B2CC81"/>
              <w:bottom w:val="single" w:sz="12" w:space="0" w:color="B2CC81"/>
              <w:right w:val="single" w:sz="8" w:space="0" w:color="B2CC81"/>
            </w:tcBorders>
            <w:shd w:color="auto" w:fill="CCDCAB" w:val="clear"/>
          </w:tcPr>
          <w:p>
            <w:pPr>
              <w:pStyle w:val="TableParagraph"/>
              <w:widowControl w:val="false"/>
              <w:spacing w:before="11" w:after="0"/>
              <w:ind w:left="0" w:right="0" w:hanging="0"/>
              <w:jc w:val="left"/>
              <w:rPr>
                <w:b/>
                <w:b/>
                <w:i/>
                <w:i/>
                <w:sz w:val="35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227" w:right="209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Узнать,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отчитывается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ли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Вас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работодатель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Пенсионный фонд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каком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размере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перечисляет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 Вас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страховые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взносы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можно, проверив индивидуальный лицевой счет.</w:t>
            </w:r>
          </w:p>
          <w:p>
            <w:pPr>
              <w:pStyle w:val="TableParagraph"/>
              <w:widowControl w:val="false"/>
              <w:spacing w:before="0" w:after="0"/>
              <w:ind w:left="227" w:right="207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Получить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информацию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состоянии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Вашего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пенсионного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счета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можно:</w:t>
            </w:r>
          </w:p>
          <w:p>
            <w:pPr>
              <w:pStyle w:val="TableParagraph"/>
              <w:widowControl w:val="false"/>
              <w:spacing w:lineRule="auto" w:line="360" w:before="138" w:after="0"/>
              <w:ind w:left="280" w:right="257" w:hanging="5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- лично обратившись в территориальный орган Пенсионного фонда по месту жительства или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работы,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либо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личный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застрахованного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лица,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размещенного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официальном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сайте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ПРФ</w:t>
            </w:r>
            <w:r>
              <w:rPr>
                <w:b/>
                <w:color w:val="233F60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0">
              <w:r>
                <w:rPr>
                  <w:b/>
                  <w:color w:val="233F60"/>
                  <w:kern w:val="0"/>
                  <w:sz w:val="24"/>
                  <w:szCs w:val="22"/>
                  <w:u w:val="single" w:color="233F60"/>
                  <w:lang w:eastAsia="en-US" w:bidi="ar-SA"/>
                </w:rPr>
                <w:t>www.pfrf.ru</w:t>
              </w:r>
            </w:hyperlink>
            <w:r>
              <w:rPr>
                <w:b/>
                <w:color w:val="233F60"/>
                <w:kern w:val="0"/>
                <w:sz w:val="24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spacing w:before="0" w:after="0"/>
              <w:ind w:left="227" w:right="203" w:hanging="0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интернет-портал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государственных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услуг</w:t>
            </w:r>
            <w:r>
              <w:rPr>
                <w:b/>
                <w:color w:val="233F6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1">
              <w:r>
                <w:rPr>
                  <w:b/>
                  <w:color w:val="233F60"/>
                  <w:kern w:val="0"/>
                  <w:sz w:val="24"/>
                  <w:szCs w:val="22"/>
                  <w:u w:val="single" w:color="233F60"/>
                  <w:lang w:eastAsia="en-US" w:bidi="ar-SA"/>
                </w:rPr>
                <w:t>www.gosuslugi.ru.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footerReference w:type="default" r:id="rId12"/>
      <w:type w:val="nextPage"/>
      <w:pgSz w:w="11906" w:h="16838"/>
      <w:pgMar w:left="340" w:right="160" w:gutter="0" w:header="0" w:top="1300" w:footer="209" w:bottom="4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3708400</wp:posOffset>
              </wp:positionH>
              <wp:positionV relativeFrom="page">
                <wp:posOffset>10368915</wp:posOffset>
              </wp:positionV>
              <wp:extent cx="147320" cy="165100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pt;mso-wrap-distance-left:9pt;mso-wrap-distance-right:9pt;mso-wrap-distance-top:0pt;mso-wrap-distance-bottom:0pt;margin-top:816.45pt;mso-position-vertical-relative:page;margin-left:292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3708400</wp:posOffset>
              </wp:positionH>
              <wp:positionV relativeFrom="page">
                <wp:posOffset>10368915</wp:posOffset>
              </wp:positionV>
              <wp:extent cx="147320" cy="1651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pt;mso-wrap-distance-left:9pt;mso-wrap-distance-right:9pt;mso-wrap-distance-top:0pt;mso-wrap-distance-bottom:0pt;margin-top:816.45pt;mso-position-vertical-relative:page;margin-left:292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3708400</wp:posOffset>
              </wp:positionH>
              <wp:positionV relativeFrom="page">
                <wp:posOffset>10368915</wp:posOffset>
              </wp:positionV>
              <wp:extent cx="147320" cy="16510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pt;mso-wrap-distance-left:9pt;mso-wrap-distance-right:9pt;mso-wrap-distance-top:0pt;mso-wrap-distance-bottom:0pt;margin-top:816.45pt;mso-position-vertical-relative:page;margin-left:292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uto" w:line="12"/>
      <w:rPr>
        <w:sz w:val="14"/>
      </w:rPr>
    </w:pPr>
    <w:r>
      <w:rPr>
        <w:sz w:val="14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3708400</wp:posOffset>
              </wp:positionH>
              <wp:positionV relativeFrom="page">
                <wp:posOffset>10368915</wp:posOffset>
              </wp:positionV>
              <wp:extent cx="147320" cy="16510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pt;mso-wrap-distance-left:9pt;mso-wrap-distance-right:9pt;mso-wrap-distance-top:0pt;mso-wrap-distance-bottom:0pt;margin-top:816.45pt;mso-position-vertical-relative:page;margin-left:292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sz w:val="24"/>
        <w:szCs w:val="24"/>
        <w:w w:val="8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sz w:val="24"/>
        <w:szCs w:val="24"/>
        <w:w w:val="8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sz w:val="24"/>
        <w:szCs w:val="24"/>
        <w:w w:val="8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sz w:val="24"/>
        <w:szCs w:val="24"/>
        <w:w w:val="8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sz w:val="24"/>
        <w:szCs w:val="24"/>
        <w:w w:val="8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sz w:val="24"/>
        <w:szCs w:val="24"/>
        <w:w w:val="8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sz w:val="24"/>
        <w:szCs w:val="24"/>
        <w:w w:val="8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9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8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7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30" w:hanging="0"/>
      <w:outlineLvl w:val="0"/>
    </w:pPr>
    <w:rPr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Title"/>
    <w:basedOn w:val="Normal"/>
    <w:uiPriority w:val="1"/>
    <w:qFormat/>
    <w:pPr>
      <w:spacing w:before="77" w:after="0"/>
      <w:ind w:left="868" w:right="1039" w:firstLine="3024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830" w:right="138" w:hanging="0"/>
      <w:jc w:val="center"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Style20"/>
    <w:pPr/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oter" Target="footer3.xml"/><Relationship Id="rId10" Type="http://schemas.openxmlformats.org/officeDocument/2006/relationships/hyperlink" Target="http://www.pfrf.ru/" TargetMode="External"/><Relationship Id="rId11" Type="http://schemas.openxmlformats.org/officeDocument/2006/relationships/hyperlink" Target="http://www.gosuslugi.ru/" TargetMode="External"/><Relationship Id="rId12" Type="http://schemas.openxmlformats.org/officeDocument/2006/relationships/footer" Target="foot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LibreOffice/7.3.7.2$Windows_X86_64 LibreOffice_project/e114eadc50a9ff8d8c8a0567d6da8f454beeb84f</Application>
  <AppVersion>15.0000</AppVersion>
  <Pages>6</Pages>
  <Words>980</Words>
  <Characters>7160</Characters>
  <CharactersWithSpaces>8070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2023-06-29T08:44:00Z</dcterms:created>
  <dc:creator>Кытманова Дина Михайлова</dc:creator>
  <dc:description/>
  <dc:language>ru-RU</dc:language>
  <cp:lastModifiedBy>Admin</cp:lastModifiedBy>
  <dcterms:modified xsi:type="dcterms:W3CDTF">2023-06-29T07:56:00Z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2022-03-16T00:00:00Z</vt:filetime>
  </property>
</Properties>
</file>